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15" w:rsidRDefault="00017C15" w:rsidP="00017C15">
      <w:pPr>
        <w:tabs>
          <w:tab w:val="left" w:pos="8640"/>
        </w:tabs>
        <w:ind w:right="-1" w:hanging="284"/>
        <w:jc w:val="center"/>
        <w:rPr>
          <w:rFonts w:cs="Times New Roman"/>
          <w:b/>
          <w:sz w:val="28"/>
          <w:szCs w:val="28"/>
        </w:rPr>
      </w:pPr>
      <w:r>
        <w:rPr>
          <w:rFonts w:cs="Times New Roman"/>
          <w:b/>
          <w:sz w:val="28"/>
          <w:szCs w:val="28"/>
        </w:rPr>
        <w:t>Nature’s Inspiration and Chemists’ Perspiration: Total Synthesis of Natural Products</w:t>
      </w:r>
    </w:p>
    <w:p w:rsidR="00017C15" w:rsidRDefault="00017C15" w:rsidP="00017C15">
      <w:pPr>
        <w:ind w:right="720" w:hanging="284"/>
        <w:jc w:val="center"/>
        <w:rPr>
          <w:rFonts w:cs="Times New Roman"/>
          <w:b/>
        </w:rPr>
      </w:pPr>
      <w:r>
        <w:rPr>
          <w:rFonts w:cs="Times New Roman"/>
          <w:b/>
        </w:rPr>
        <w:t xml:space="preserve">              </w:t>
      </w:r>
    </w:p>
    <w:p w:rsidR="00017C15" w:rsidRDefault="00017C15" w:rsidP="00017C15">
      <w:pPr>
        <w:ind w:right="720" w:hanging="284"/>
        <w:jc w:val="center"/>
        <w:rPr>
          <w:rFonts w:cs="Times New Roman"/>
          <w:b/>
        </w:rPr>
      </w:pPr>
      <w:r>
        <w:rPr>
          <w:rFonts w:cs="Times New Roman"/>
          <w:b/>
        </w:rPr>
        <w:t>Krishna P. Kaliappan</w:t>
      </w:r>
    </w:p>
    <w:p w:rsidR="00017C15" w:rsidRDefault="00017C15" w:rsidP="00017C15">
      <w:pPr>
        <w:ind w:left="-142" w:right="720" w:hanging="284"/>
        <w:jc w:val="center"/>
        <w:rPr>
          <w:rFonts w:cs="Times New Roman"/>
          <w:i/>
          <w:sz w:val="22"/>
          <w:szCs w:val="22"/>
        </w:rPr>
      </w:pPr>
      <w:r>
        <w:rPr>
          <w:rFonts w:cs="Times New Roman"/>
          <w:b/>
          <w:i/>
        </w:rPr>
        <w:t xml:space="preserve">             </w:t>
      </w:r>
      <w:r>
        <w:rPr>
          <w:rFonts w:cs="Times New Roman"/>
          <w:i/>
          <w:sz w:val="22"/>
          <w:szCs w:val="22"/>
        </w:rPr>
        <w:t xml:space="preserve">Department of Chemistry, Indian Institute of Technology Bombay, Mumbai </w:t>
      </w:r>
    </w:p>
    <w:p w:rsidR="00017C15" w:rsidRDefault="00017C15" w:rsidP="00017C15">
      <w:pPr>
        <w:ind w:right="720" w:hanging="284"/>
        <w:jc w:val="center"/>
        <w:rPr>
          <w:rFonts w:cs="Times New Roman"/>
          <w:i/>
          <w:sz w:val="22"/>
          <w:szCs w:val="22"/>
        </w:rPr>
      </w:pPr>
      <w:r>
        <w:rPr>
          <w:rFonts w:cs="Times New Roman"/>
          <w:i/>
          <w:sz w:val="22"/>
          <w:szCs w:val="22"/>
        </w:rPr>
        <w:t>kpk@chem.iitb.ac.in</w:t>
      </w:r>
    </w:p>
    <w:p w:rsidR="00017C15" w:rsidRDefault="00017C15" w:rsidP="00017C15">
      <w:pPr>
        <w:ind w:left="720" w:right="720" w:hanging="284"/>
        <w:jc w:val="center"/>
        <w:rPr>
          <w:rFonts w:cs="Times New Roman"/>
          <w:b/>
          <w:i/>
        </w:rPr>
      </w:pPr>
    </w:p>
    <w:p w:rsidR="00017C15" w:rsidRDefault="00017C15" w:rsidP="00017C15">
      <w:pPr>
        <w:ind w:left="-284" w:hanging="284"/>
        <w:jc w:val="both"/>
        <w:rPr>
          <w:rFonts w:cs="Times New Roman"/>
          <w:sz w:val="22"/>
          <w:szCs w:val="22"/>
        </w:rPr>
      </w:pPr>
      <w:r>
        <w:rPr>
          <w:rFonts w:cs="Times New Roman"/>
          <w:sz w:val="22"/>
          <w:szCs w:val="22"/>
        </w:rPr>
        <w:tab/>
        <w:t xml:space="preserve">Our group has been involved in developing new strategies for asymmetric syntheses of complex natural products and natural product like molecules, which are of biological and medicinal importance. We have recently reported the first </w:t>
      </w:r>
      <w:proofErr w:type="spellStart"/>
      <w:r>
        <w:rPr>
          <w:rFonts w:cs="Times New Roman"/>
          <w:sz w:val="22"/>
          <w:szCs w:val="22"/>
        </w:rPr>
        <w:t>enantioselective</w:t>
      </w:r>
      <w:proofErr w:type="spellEnd"/>
      <w:r>
        <w:rPr>
          <w:rFonts w:cs="Times New Roman"/>
          <w:sz w:val="22"/>
          <w:szCs w:val="22"/>
        </w:rPr>
        <w:t xml:space="preserve"> formal synthesis of </w:t>
      </w:r>
      <w:proofErr w:type="spellStart"/>
      <w:r>
        <w:rPr>
          <w:rFonts w:cs="Times New Roman"/>
          <w:sz w:val="22"/>
          <w:szCs w:val="22"/>
        </w:rPr>
        <w:t>vinigrol</w:t>
      </w:r>
      <w:proofErr w:type="spellEnd"/>
      <w:r>
        <w:rPr>
          <w:rFonts w:cs="Times New Roman"/>
          <w:sz w:val="22"/>
          <w:szCs w:val="22"/>
        </w:rPr>
        <w:t xml:space="preserve">, a complex tricyclic </w:t>
      </w:r>
      <w:proofErr w:type="spellStart"/>
      <w:r>
        <w:rPr>
          <w:rFonts w:cs="Times New Roman"/>
          <w:sz w:val="22"/>
          <w:szCs w:val="22"/>
        </w:rPr>
        <w:t>diterpene</w:t>
      </w:r>
      <w:proofErr w:type="spellEnd"/>
      <w:r>
        <w:rPr>
          <w:rFonts w:cs="Times New Roman"/>
          <w:sz w:val="22"/>
          <w:szCs w:val="22"/>
        </w:rPr>
        <w:t xml:space="preserve">, which involved a domino metathesis/Diels-Alder reaction as a key step. We had also reported an </w:t>
      </w:r>
      <w:proofErr w:type="spellStart"/>
      <w:r>
        <w:rPr>
          <w:rFonts w:cs="Times New Roman"/>
          <w:sz w:val="22"/>
          <w:szCs w:val="22"/>
        </w:rPr>
        <w:t>enantioselective</w:t>
      </w:r>
      <w:proofErr w:type="spellEnd"/>
      <w:r>
        <w:rPr>
          <w:rFonts w:cs="Times New Roman"/>
          <w:sz w:val="22"/>
          <w:szCs w:val="22"/>
        </w:rPr>
        <w:t xml:space="preserve"> route to the core structure of a highly potent antibiotic, </w:t>
      </w:r>
      <w:proofErr w:type="spellStart"/>
      <w:r>
        <w:rPr>
          <w:rFonts w:cs="Times New Roman"/>
          <w:sz w:val="22"/>
          <w:szCs w:val="22"/>
        </w:rPr>
        <w:t>platensimycin</w:t>
      </w:r>
      <w:proofErr w:type="spellEnd"/>
      <w:r>
        <w:rPr>
          <w:rFonts w:cs="Times New Roman"/>
          <w:sz w:val="22"/>
          <w:szCs w:val="22"/>
        </w:rPr>
        <w:t>,</w:t>
      </w:r>
      <w:r>
        <w:rPr>
          <w:rFonts w:cs="Times New Roman"/>
          <w:b/>
          <w:bCs/>
          <w:sz w:val="22"/>
          <w:szCs w:val="22"/>
        </w:rPr>
        <w:t xml:space="preserve"> </w:t>
      </w:r>
      <w:r>
        <w:rPr>
          <w:rFonts w:cs="Times New Roman"/>
          <w:sz w:val="22"/>
          <w:szCs w:val="22"/>
        </w:rPr>
        <w:t xml:space="preserve">which was isolated from the strain of </w:t>
      </w:r>
      <w:r>
        <w:rPr>
          <w:rFonts w:cs="Times New Roman"/>
          <w:i/>
          <w:iCs/>
          <w:sz w:val="22"/>
          <w:szCs w:val="22"/>
        </w:rPr>
        <w:t xml:space="preserve">Streptomyces </w:t>
      </w:r>
      <w:proofErr w:type="spellStart"/>
      <w:r>
        <w:rPr>
          <w:rFonts w:cs="Times New Roman"/>
          <w:i/>
          <w:iCs/>
          <w:sz w:val="22"/>
          <w:szCs w:val="22"/>
        </w:rPr>
        <w:t>platencis</w:t>
      </w:r>
      <w:proofErr w:type="spellEnd"/>
      <w:r>
        <w:rPr>
          <w:rFonts w:cs="Times New Roman"/>
          <w:sz w:val="22"/>
          <w:szCs w:val="22"/>
        </w:rPr>
        <w:t xml:space="preserve"> by the Merck group through a systematic screening of extracts of 250000 natural products. We also have recently completed the formal synthesis of </w:t>
      </w:r>
      <w:proofErr w:type="spellStart"/>
      <w:r>
        <w:rPr>
          <w:rFonts w:cs="Times New Roman"/>
          <w:sz w:val="22"/>
          <w:szCs w:val="22"/>
        </w:rPr>
        <w:t>platencin</w:t>
      </w:r>
      <w:proofErr w:type="spellEnd"/>
      <w:r>
        <w:rPr>
          <w:rFonts w:cs="Times New Roman"/>
          <w:sz w:val="22"/>
          <w:szCs w:val="22"/>
        </w:rPr>
        <w:t xml:space="preserve">, which also show broad-spectrum antibacterial activity against </w:t>
      </w:r>
      <w:proofErr w:type="spellStart"/>
      <w:r>
        <w:rPr>
          <w:rFonts w:cs="Times New Roman"/>
          <w:sz w:val="22"/>
          <w:szCs w:val="22"/>
        </w:rPr>
        <w:t>methycillin</w:t>
      </w:r>
      <w:proofErr w:type="spellEnd"/>
      <w:r>
        <w:rPr>
          <w:rFonts w:cs="Times New Roman"/>
          <w:sz w:val="22"/>
          <w:szCs w:val="22"/>
        </w:rPr>
        <w:t xml:space="preserve"> resistant </w:t>
      </w:r>
      <w:proofErr w:type="spellStart"/>
      <w:r>
        <w:rPr>
          <w:rFonts w:cs="Times New Roman"/>
          <w:i/>
          <w:iCs/>
          <w:sz w:val="22"/>
          <w:szCs w:val="22"/>
        </w:rPr>
        <w:t>Staphyllococcus</w:t>
      </w:r>
      <w:proofErr w:type="spellEnd"/>
      <w:r>
        <w:rPr>
          <w:rFonts w:cs="Times New Roman"/>
          <w:i/>
          <w:iCs/>
          <w:sz w:val="22"/>
          <w:szCs w:val="22"/>
        </w:rPr>
        <w:t xml:space="preserve"> </w:t>
      </w:r>
      <w:proofErr w:type="spellStart"/>
      <w:r>
        <w:rPr>
          <w:rFonts w:cs="Times New Roman"/>
          <w:i/>
          <w:iCs/>
          <w:sz w:val="22"/>
          <w:szCs w:val="22"/>
        </w:rPr>
        <w:t>aureus</w:t>
      </w:r>
      <w:proofErr w:type="spellEnd"/>
      <w:r>
        <w:rPr>
          <w:rFonts w:cs="Times New Roman"/>
          <w:sz w:val="22"/>
          <w:szCs w:val="22"/>
        </w:rPr>
        <w:t xml:space="preserve"> (MRSA), </w:t>
      </w:r>
      <w:proofErr w:type="spellStart"/>
      <w:r>
        <w:rPr>
          <w:rFonts w:cs="Times New Roman"/>
          <w:sz w:val="22"/>
          <w:szCs w:val="22"/>
        </w:rPr>
        <w:t>vancomycin</w:t>
      </w:r>
      <w:proofErr w:type="spellEnd"/>
      <w:r>
        <w:rPr>
          <w:rFonts w:cs="Times New Roman"/>
          <w:sz w:val="22"/>
          <w:szCs w:val="22"/>
        </w:rPr>
        <w:t xml:space="preserve">-resistant </w:t>
      </w:r>
      <w:r>
        <w:rPr>
          <w:rFonts w:cs="Times New Roman"/>
          <w:i/>
          <w:iCs/>
          <w:sz w:val="22"/>
          <w:szCs w:val="22"/>
        </w:rPr>
        <w:t>enterococci</w:t>
      </w:r>
      <w:r>
        <w:rPr>
          <w:rFonts w:cs="Times New Roman"/>
          <w:sz w:val="22"/>
          <w:szCs w:val="22"/>
        </w:rPr>
        <w:t xml:space="preserve"> and linezolid-resistant MRSA. Furthermore, we have recently accomplished the formal synthesis of </w:t>
      </w:r>
      <w:proofErr w:type="spellStart"/>
      <w:r>
        <w:rPr>
          <w:rFonts w:cs="Times New Roman"/>
          <w:sz w:val="22"/>
          <w:szCs w:val="22"/>
        </w:rPr>
        <w:t>palmerolide</w:t>
      </w:r>
      <w:proofErr w:type="spellEnd"/>
      <w:r>
        <w:rPr>
          <w:rFonts w:cs="Times New Roman"/>
          <w:sz w:val="22"/>
          <w:szCs w:val="22"/>
        </w:rPr>
        <w:t xml:space="preserve"> A, a novel macrolide isolated from an unusual source, Antarctic marine tunicate </w:t>
      </w:r>
      <w:proofErr w:type="spellStart"/>
      <w:r>
        <w:rPr>
          <w:rFonts w:cs="Times New Roman"/>
          <w:i/>
          <w:iCs/>
          <w:sz w:val="22"/>
          <w:szCs w:val="22"/>
        </w:rPr>
        <w:t>Synoicum</w:t>
      </w:r>
      <w:proofErr w:type="spellEnd"/>
      <w:r>
        <w:rPr>
          <w:rFonts w:cs="Times New Roman"/>
          <w:i/>
          <w:iCs/>
          <w:sz w:val="22"/>
          <w:szCs w:val="22"/>
        </w:rPr>
        <w:t xml:space="preserve"> </w:t>
      </w:r>
      <w:proofErr w:type="spellStart"/>
      <w:r>
        <w:rPr>
          <w:rFonts w:cs="Times New Roman"/>
          <w:i/>
          <w:iCs/>
          <w:sz w:val="22"/>
          <w:szCs w:val="22"/>
        </w:rPr>
        <w:t>adareanum</w:t>
      </w:r>
      <w:proofErr w:type="spellEnd"/>
      <w:r>
        <w:rPr>
          <w:rFonts w:cs="Times New Roman"/>
          <w:sz w:val="22"/>
          <w:szCs w:val="22"/>
        </w:rPr>
        <w:t>. In this lecture, our synthetic efforts toward some of these natural products will be discussed in details.</w:t>
      </w:r>
    </w:p>
    <w:p w:rsidR="00017C15" w:rsidRDefault="00017C15" w:rsidP="00017C15">
      <w:pPr>
        <w:ind w:hanging="284"/>
        <w:jc w:val="both"/>
        <w:rPr>
          <w:rFonts w:cs="Times New Roman"/>
          <w:sz w:val="22"/>
          <w:szCs w:val="22"/>
        </w:rPr>
      </w:pPr>
    </w:p>
    <w:p w:rsidR="00017C15" w:rsidRDefault="00017C15" w:rsidP="00017C15">
      <w:pPr>
        <w:ind w:hanging="284"/>
        <w:jc w:val="center"/>
        <w:rPr>
          <w:rFonts w:cs="Times New Roman"/>
          <w:sz w:val="22"/>
          <w:szCs w:val="22"/>
        </w:rPr>
      </w:pPr>
      <w:r>
        <w:rPr>
          <w:rFonts w:cs="Times New Roman"/>
          <w:noProof/>
          <w:sz w:val="22"/>
          <w:szCs w:val="22"/>
        </w:rPr>
        <w:drawing>
          <wp:inline distT="0" distB="0" distL="0" distR="0">
            <wp:extent cx="5270500" cy="27028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2702821"/>
                    </a:xfrm>
                    <a:prstGeom prst="rect">
                      <a:avLst/>
                    </a:prstGeom>
                    <a:noFill/>
                    <a:ln>
                      <a:noFill/>
                    </a:ln>
                  </pic:spPr>
                </pic:pic>
              </a:graphicData>
            </a:graphic>
          </wp:inline>
        </w:drawing>
      </w:r>
    </w:p>
    <w:p w:rsidR="00017C15" w:rsidRDefault="00017C15" w:rsidP="00017C15">
      <w:pPr>
        <w:tabs>
          <w:tab w:val="left" w:pos="8640"/>
        </w:tabs>
        <w:ind w:hanging="284"/>
        <w:jc w:val="both"/>
        <w:rPr>
          <w:rFonts w:cs="Times New Roman"/>
          <w:b/>
          <w:sz w:val="22"/>
          <w:szCs w:val="22"/>
        </w:rPr>
      </w:pPr>
    </w:p>
    <w:p w:rsidR="00017C15" w:rsidRDefault="00017C15" w:rsidP="00017C15">
      <w:pPr>
        <w:tabs>
          <w:tab w:val="left" w:pos="8640"/>
        </w:tabs>
        <w:ind w:hanging="284"/>
        <w:jc w:val="both"/>
        <w:rPr>
          <w:rFonts w:cs="Times New Roman"/>
          <w:b/>
          <w:sz w:val="22"/>
          <w:szCs w:val="22"/>
        </w:rPr>
      </w:pPr>
      <w:r>
        <w:rPr>
          <w:rFonts w:cs="Times New Roman"/>
          <w:b/>
          <w:sz w:val="22"/>
          <w:szCs w:val="22"/>
        </w:rPr>
        <w:t>References</w:t>
      </w:r>
    </w:p>
    <w:p w:rsidR="00017C15" w:rsidRDefault="00017C15" w:rsidP="00017C15">
      <w:pPr>
        <w:tabs>
          <w:tab w:val="left" w:pos="8640"/>
        </w:tabs>
        <w:ind w:hanging="284"/>
        <w:jc w:val="both"/>
        <w:rPr>
          <w:rFonts w:cs="Times New Roman"/>
          <w:sz w:val="16"/>
          <w:szCs w:val="16"/>
        </w:rPr>
      </w:pPr>
      <w:r>
        <w:rPr>
          <w:rFonts w:cs="Times New Roman"/>
          <w:sz w:val="16"/>
          <w:szCs w:val="16"/>
        </w:rPr>
        <w:t xml:space="preserve"> </w:t>
      </w:r>
    </w:p>
    <w:p w:rsidR="00017C15" w:rsidRPr="00017C15" w:rsidRDefault="00017C15" w:rsidP="00017C15">
      <w:pPr>
        <w:tabs>
          <w:tab w:val="left" w:pos="8640"/>
        </w:tabs>
        <w:ind w:hanging="284"/>
        <w:jc w:val="both"/>
        <w:rPr>
          <w:rFonts w:cs="Times New Roman"/>
          <w:sz w:val="22"/>
          <w:szCs w:val="22"/>
        </w:rPr>
      </w:pPr>
      <w:r>
        <w:rPr>
          <w:rFonts w:cs="Times New Roman"/>
          <w:sz w:val="22"/>
          <w:szCs w:val="22"/>
          <w:lang w:val="sv-SE"/>
        </w:rPr>
        <w:t xml:space="preserve">1.  </w:t>
      </w:r>
      <w:proofErr w:type="spellStart"/>
      <w:r>
        <w:rPr>
          <w:rFonts w:cs="Times New Roman"/>
          <w:sz w:val="22"/>
          <w:szCs w:val="22"/>
          <w:lang w:val="sv-SE"/>
        </w:rPr>
        <w:t>Betkeker</w:t>
      </w:r>
      <w:proofErr w:type="spellEnd"/>
      <w:r>
        <w:rPr>
          <w:rFonts w:cs="Times New Roman"/>
          <w:sz w:val="22"/>
          <w:szCs w:val="22"/>
          <w:lang w:val="sv-SE"/>
        </w:rPr>
        <w:t>, V. V</w:t>
      </w:r>
      <w:proofErr w:type="gramStart"/>
      <w:r>
        <w:rPr>
          <w:rFonts w:cs="Times New Roman"/>
          <w:sz w:val="22"/>
          <w:szCs w:val="22"/>
          <w:lang w:val="sv-SE"/>
        </w:rPr>
        <w:t>.;</w:t>
      </w:r>
      <w:proofErr w:type="gramEnd"/>
      <w:r>
        <w:rPr>
          <w:rFonts w:cs="Times New Roman"/>
          <w:sz w:val="22"/>
          <w:szCs w:val="22"/>
          <w:lang w:val="sv-SE"/>
        </w:rPr>
        <w:t xml:space="preserve"> </w:t>
      </w:r>
      <w:proofErr w:type="spellStart"/>
      <w:r>
        <w:rPr>
          <w:rFonts w:cs="Times New Roman"/>
          <w:sz w:val="22"/>
          <w:szCs w:val="22"/>
          <w:lang w:val="sv-SE"/>
        </w:rPr>
        <w:t>Sayyad</w:t>
      </w:r>
      <w:proofErr w:type="spellEnd"/>
      <w:r>
        <w:rPr>
          <w:rFonts w:cs="Times New Roman"/>
          <w:sz w:val="22"/>
          <w:szCs w:val="22"/>
          <w:lang w:val="sv-SE"/>
        </w:rPr>
        <w:t xml:space="preserve">, A.; Kaliappan, K. P.  </w:t>
      </w:r>
      <w:r>
        <w:rPr>
          <w:rFonts w:cs="Times New Roman"/>
          <w:i/>
          <w:sz w:val="22"/>
          <w:szCs w:val="22"/>
          <w:lang w:val="sv-SE"/>
        </w:rPr>
        <w:t>Org. Lett.,</w:t>
      </w:r>
      <w:r>
        <w:rPr>
          <w:rFonts w:cs="Times New Roman"/>
          <w:sz w:val="22"/>
          <w:szCs w:val="22"/>
          <w:lang w:val="sv-SE"/>
        </w:rPr>
        <w:t xml:space="preserve"> </w:t>
      </w:r>
      <w:r>
        <w:rPr>
          <w:rFonts w:cs="Times New Roman"/>
          <w:b/>
          <w:sz w:val="22"/>
          <w:szCs w:val="22"/>
          <w:lang w:val="sv-SE"/>
        </w:rPr>
        <w:t>2014</w:t>
      </w:r>
      <w:r>
        <w:rPr>
          <w:rFonts w:cs="Times New Roman"/>
          <w:sz w:val="22"/>
          <w:szCs w:val="22"/>
          <w:lang w:val="sv-SE"/>
        </w:rPr>
        <w:t xml:space="preserve">, </w:t>
      </w:r>
      <w:r>
        <w:rPr>
          <w:rFonts w:cs="Times New Roman"/>
          <w:i/>
          <w:sz w:val="22"/>
          <w:szCs w:val="22"/>
          <w:lang w:val="sv-SE"/>
        </w:rPr>
        <w:t>16</w:t>
      </w:r>
      <w:r>
        <w:rPr>
          <w:rFonts w:cs="Times New Roman"/>
          <w:sz w:val="22"/>
          <w:szCs w:val="22"/>
          <w:lang w:val="sv-SE"/>
        </w:rPr>
        <w:t>, 5540-5543.</w:t>
      </w:r>
    </w:p>
    <w:p w:rsidR="00017C15" w:rsidRDefault="00017C15" w:rsidP="00017C15">
      <w:pPr>
        <w:tabs>
          <w:tab w:val="left" w:pos="8640"/>
        </w:tabs>
        <w:ind w:hanging="284"/>
        <w:jc w:val="both"/>
        <w:rPr>
          <w:rFonts w:cs="Times New Roman"/>
          <w:sz w:val="22"/>
          <w:szCs w:val="22"/>
        </w:rPr>
      </w:pPr>
      <w:r>
        <w:rPr>
          <w:rFonts w:cs="Times New Roman"/>
          <w:sz w:val="22"/>
          <w:szCs w:val="22"/>
          <w:lang w:val="sv-SE"/>
        </w:rPr>
        <w:t xml:space="preserve">2.  </w:t>
      </w:r>
      <w:proofErr w:type="gramStart"/>
      <w:r>
        <w:rPr>
          <w:rFonts w:cs="Times New Roman"/>
          <w:sz w:val="22"/>
          <w:szCs w:val="22"/>
        </w:rPr>
        <w:t xml:space="preserve">Ramakrishna, K.; </w:t>
      </w:r>
      <w:r>
        <w:rPr>
          <w:rFonts w:cs="Times New Roman"/>
          <w:bCs/>
          <w:sz w:val="22"/>
          <w:szCs w:val="22"/>
        </w:rPr>
        <w:t>Kaliappan,</w:t>
      </w:r>
      <w:r>
        <w:rPr>
          <w:rFonts w:cs="Times New Roman"/>
          <w:sz w:val="22"/>
          <w:szCs w:val="22"/>
        </w:rPr>
        <w:t xml:space="preserve"> K. P. </w:t>
      </w:r>
      <w:r>
        <w:rPr>
          <w:rFonts w:cs="Times New Roman"/>
          <w:i/>
          <w:iCs/>
          <w:sz w:val="22"/>
          <w:szCs w:val="22"/>
        </w:rPr>
        <w:t xml:space="preserve">Org. </w:t>
      </w:r>
      <w:proofErr w:type="spellStart"/>
      <w:r>
        <w:rPr>
          <w:rFonts w:cs="Times New Roman"/>
          <w:i/>
          <w:iCs/>
          <w:sz w:val="22"/>
          <w:szCs w:val="22"/>
        </w:rPr>
        <w:t>Biomol</w:t>
      </w:r>
      <w:proofErr w:type="spellEnd"/>
      <w:r>
        <w:rPr>
          <w:rFonts w:cs="Times New Roman"/>
          <w:i/>
          <w:iCs/>
          <w:sz w:val="22"/>
          <w:szCs w:val="22"/>
        </w:rPr>
        <w:t>.</w:t>
      </w:r>
      <w:proofErr w:type="gramEnd"/>
      <w:r>
        <w:rPr>
          <w:rFonts w:cs="Times New Roman"/>
          <w:i/>
          <w:iCs/>
          <w:sz w:val="22"/>
          <w:szCs w:val="22"/>
        </w:rPr>
        <w:t xml:space="preserve"> </w:t>
      </w:r>
      <w:proofErr w:type="gramStart"/>
      <w:r>
        <w:rPr>
          <w:rFonts w:cs="Times New Roman"/>
          <w:i/>
          <w:iCs/>
          <w:sz w:val="22"/>
          <w:szCs w:val="22"/>
        </w:rPr>
        <w:t>Chem.</w:t>
      </w:r>
      <w:r>
        <w:rPr>
          <w:rFonts w:cs="Times New Roman"/>
          <w:sz w:val="22"/>
          <w:szCs w:val="22"/>
        </w:rPr>
        <w:t xml:space="preserve"> </w:t>
      </w:r>
      <w:r>
        <w:rPr>
          <w:rFonts w:cs="Times New Roman"/>
          <w:b/>
          <w:bCs/>
          <w:sz w:val="22"/>
          <w:szCs w:val="22"/>
        </w:rPr>
        <w:t>2015</w:t>
      </w:r>
      <w:r>
        <w:rPr>
          <w:rFonts w:cs="Times New Roman"/>
          <w:sz w:val="22"/>
          <w:szCs w:val="22"/>
        </w:rPr>
        <w:t xml:space="preserve">, </w:t>
      </w:r>
      <w:r>
        <w:rPr>
          <w:rFonts w:cs="Times New Roman"/>
          <w:i/>
          <w:sz w:val="22"/>
          <w:szCs w:val="22"/>
        </w:rPr>
        <w:t>13</w:t>
      </w:r>
      <w:r>
        <w:rPr>
          <w:rFonts w:cs="Times New Roman"/>
          <w:sz w:val="22"/>
          <w:szCs w:val="22"/>
        </w:rPr>
        <w:t>, 234-240.</w:t>
      </w:r>
      <w:proofErr w:type="gramEnd"/>
    </w:p>
    <w:p w:rsidR="00017C15" w:rsidRDefault="00017C15" w:rsidP="00017C15">
      <w:pPr>
        <w:tabs>
          <w:tab w:val="left" w:pos="8640"/>
        </w:tabs>
        <w:ind w:hanging="284"/>
        <w:jc w:val="both"/>
        <w:rPr>
          <w:rFonts w:cs="Times New Roman"/>
          <w:sz w:val="22"/>
          <w:szCs w:val="22"/>
        </w:rPr>
      </w:pPr>
      <w:r>
        <w:rPr>
          <w:rFonts w:cs="Times New Roman"/>
          <w:sz w:val="22"/>
          <w:szCs w:val="22"/>
        </w:rPr>
        <w:t xml:space="preserve">3.  </w:t>
      </w:r>
      <w:proofErr w:type="gramStart"/>
      <w:r>
        <w:rPr>
          <w:rFonts w:cs="Times New Roman"/>
          <w:sz w:val="22"/>
          <w:szCs w:val="22"/>
        </w:rPr>
        <w:t>a</w:t>
      </w:r>
      <w:proofErr w:type="gramEnd"/>
      <w:r>
        <w:rPr>
          <w:rFonts w:cs="Times New Roman"/>
          <w:sz w:val="22"/>
          <w:szCs w:val="22"/>
        </w:rPr>
        <w:t xml:space="preserve">. </w:t>
      </w:r>
      <w:proofErr w:type="spellStart"/>
      <w:r>
        <w:rPr>
          <w:rFonts w:cs="Times New Roman"/>
          <w:sz w:val="22"/>
          <w:szCs w:val="22"/>
        </w:rPr>
        <w:t>Gowrisankar</w:t>
      </w:r>
      <w:proofErr w:type="spellEnd"/>
      <w:r>
        <w:rPr>
          <w:rFonts w:cs="Times New Roman"/>
          <w:sz w:val="22"/>
          <w:szCs w:val="22"/>
        </w:rPr>
        <w:t xml:space="preserve">, P.; </w:t>
      </w:r>
      <w:proofErr w:type="spellStart"/>
      <w:r>
        <w:rPr>
          <w:rFonts w:cs="Times New Roman"/>
          <w:sz w:val="22"/>
          <w:szCs w:val="22"/>
        </w:rPr>
        <w:t>Pujari</w:t>
      </w:r>
      <w:proofErr w:type="spellEnd"/>
      <w:r>
        <w:rPr>
          <w:rFonts w:cs="Times New Roman"/>
          <w:sz w:val="22"/>
          <w:szCs w:val="22"/>
        </w:rPr>
        <w:t xml:space="preserve">, S. A.; Kaliappan, K. P. </w:t>
      </w:r>
      <w:r>
        <w:rPr>
          <w:rFonts w:cs="Times New Roman"/>
          <w:i/>
          <w:sz w:val="22"/>
          <w:szCs w:val="22"/>
        </w:rPr>
        <w:t>Chem</w:t>
      </w:r>
      <w:r>
        <w:rPr>
          <w:rFonts w:cs="Times New Roman"/>
          <w:sz w:val="22"/>
          <w:szCs w:val="22"/>
        </w:rPr>
        <w:t xml:space="preserve">. </w:t>
      </w:r>
      <w:r w:rsidRPr="00017C15">
        <w:rPr>
          <w:rFonts w:cs="Times New Roman"/>
          <w:i/>
          <w:sz w:val="22"/>
          <w:szCs w:val="22"/>
        </w:rPr>
        <w:t>Eur. J</w:t>
      </w:r>
      <w:r>
        <w:rPr>
          <w:rFonts w:cs="Times New Roman"/>
          <w:sz w:val="22"/>
          <w:szCs w:val="22"/>
        </w:rPr>
        <w:t xml:space="preserve">, </w:t>
      </w:r>
      <w:r>
        <w:rPr>
          <w:rFonts w:cs="Times New Roman"/>
          <w:b/>
          <w:sz w:val="22"/>
          <w:szCs w:val="22"/>
        </w:rPr>
        <w:t>2010</w:t>
      </w:r>
      <w:r>
        <w:rPr>
          <w:rFonts w:cs="Times New Roman"/>
          <w:sz w:val="22"/>
          <w:szCs w:val="22"/>
        </w:rPr>
        <w:t xml:space="preserve">, </w:t>
      </w:r>
      <w:r>
        <w:rPr>
          <w:rFonts w:cs="Times New Roman"/>
          <w:i/>
          <w:sz w:val="22"/>
          <w:szCs w:val="22"/>
        </w:rPr>
        <w:t>16</w:t>
      </w:r>
      <w:r>
        <w:rPr>
          <w:rFonts w:cs="Times New Roman"/>
          <w:sz w:val="22"/>
          <w:szCs w:val="22"/>
        </w:rPr>
        <w:t xml:space="preserve">, 5858-5862. b. </w:t>
      </w:r>
      <w:proofErr w:type="spellStart"/>
      <w:r>
        <w:rPr>
          <w:rFonts w:cs="Times New Roman"/>
          <w:sz w:val="22"/>
          <w:szCs w:val="22"/>
        </w:rPr>
        <w:t>Pujari</w:t>
      </w:r>
      <w:proofErr w:type="spellEnd"/>
      <w:r>
        <w:rPr>
          <w:rFonts w:cs="Times New Roman"/>
          <w:sz w:val="22"/>
          <w:szCs w:val="22"/>
        </w:rPr>
        <w:t xml:space="preserve">, S. A.; </w:t>
      </w:r>
      <w:proofErr w:type="spellStart"/>
      <w:r>
        <w:rPr>
          <w:rFonts w:cs="Times New Roman"/>
          <w:sz w:val="22"/>
          <w:szCs w:val="22"/>
        </w:rPr>
        <w:t>Gowrisankar</w:t>
      </w:r>
      <w:proofErr w:type="spellEnd"/>
      <w:r>
        <w:rPr>
          <w:rFonts w:cs="Times New Roman"/>
          <w:sz w:val="22"/>
          <w:szCs w:val="22"/>
        </w:rPr>
        <w:t xml:space="preserve">, P.; Kaliappan, K. P. </w:t>
      </w:r>
      <w:r w:rsidRPr="00B1739E">
        <w:rPr>
          <w:rFonts w:cs="Times New Roman"/>
          <w:i/>
          <w:sz w:val="22"/>
          <w:szCs w:val="22"/>
        </w:rPr>
        <w:t>Chem. Asian J.</w:t>
      </w:r>
      <w:r>
        <w:rPr>
          <w:rFonts w:cs="Times New Roman"/>
          <w:sz w:val="22"/>
          <w:szCs w:val="22"/>
        </w:rPr>
        <w:t xml:space="preserve"> </w:t>
      </w:r>
      <w:r w:rsidRPr="00B1739E">
        <w:rPr>
          <w:rFonts w:cs="Times New Roman"/>
          <w:b/>
          <w:sz w:val="22"/>
          <w:szCs w:val="22"/>
        </w:rPr>
        <w:t>2011</w:t>
      </w:r>
      <w:r>
        <w:rPr>
          <w:rFonts w:cs="Times New Roman"/>
          <w:sz w:val="22"/>
          <w:szCs w:val="22"/>
        </w:rPr>
        <w:t xml:space="preserve">, </w:t>
      </w:r>
      <w:bookmarkStart w:id="0" w:name="_GoBack"/>
      <w:r w:rsidR="00B1739E" w:rsidRPr="00B1739E">
        <w:rPr>
          <w:rFonts w:cs="Times New Roman"/>
          <w:i/>
          <w:sz w:val="22"/>
          <w:szCs w:val="22"/>
        </w:rPr>
        <w:t>6</w:t>
      </w:r>
      <w:bookmarkEnd w:id="0"/>
      <w:r w:rsidR="00B1739E">
        <w:rPr>
          <w:rFonts w:cs="Times New Roman"/>
          <w:sz w:val="22"/>
          <w:szCs w:val="22"/>
        </w:rPr>
        <w:t>, 3137-3151.</w:t>
      </w:r>
    </w:p>
    <w:p w:rsidR="00017C15" w:rsidRDefault="00017C15" w:rsidP="00017C15">
      <w:pPr>
        <w:tabs>
          <w:tab w:val="left" w:pos="8640"/>
        </w:tabs>
        <w:ind w:hanging="284"/>
        <w:jc w:val="both"/>
        <w:rPr>
          <w:rFonts w:cs="Times New Roman"/>
          <w:sz w:val="22"/>
          <w:szCs w:val="22"/>
          <w:lang w:val="sv-SE"/>
        </w:rPr>
      </w:pPr>
    </w:p>
    <w:p w:rsidR="00E8145E" w:rsidRPr="00017C15" w:rsidRDefault="00E8145E" w:rsidP="00017C15"/>
    <w:sectPr w:rsidR="00E8145E" w:rsidRPr="00017C15" w:rsidSect="00AD08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93"/>
    <w:rsid w:val="00017C15"/>
    <w:rsid w:val="006D5B93"/>
    <w:rsid w:val="00AD084C"/>
    <w:rsid w:val="00B1739E"/>
    <w:rsid w:val="00E81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13F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15"/>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C15"/>
    <w:rPr>
      <w:rFonts w:ascii="Lucida Grande" w:hAnsi="Lucida Grande"/>
      <w:sz w:val="18"/>
      <w:szCs w:val="18"/>
    </w:rPr>
  </w:style>
  <w:style w:type="character" w:customStyle="1" w:styleId="BalloonTextChar">
    <w:name w:val="Balloon Text Char"/>
    <w:basedOn w:val="DefaultParagraphFont"/>
    <w:link w:val="BalloonText"/>
    <w:uiPriority w:val="99"/>
    <w:semiHidden/>
    <w:rsid w:val="00017C15"/>
    <w:rPr>
      <w:rFonts w:ascii="Lucida Grande" w:eastAsia="Times New Roman"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15"/>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C15"/>
    <w:rPr>
      <w:rFonts w:ascii="Lucida Grande" w:hAnsi="Lucida Grande"/>
      <w:sz w:val="18"/>
      <w:szCs w:val="18"/>
    </w:rPr>
  </w:style>
  <w:style w:type="character" w:customStyle="1" w:styleId="BalloonTextChar">
    <w:name w:val="Balloon Text Char"/>
    <w:basedOn w:val="DefaultParagraphFont"/>
    <w:link w:val="BalloonText"/>
    <w:uiPriority w:val="99"/>
    <w:semiHidden/>
    <w:rsid w:val="00017C15"/>
    <w:rPr>
      <w:rFonts w:ascii="Lucida Grande" w:eastAsia="Times New Roman"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4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1</Pages>
  <Words>263</Words>
  <Characters>1500</Characters>
  <Application>Microsoft Macintosh Word</Application>
  <DocSecurity>0</DocSecurity>
  <Lines>12</Lines>
  <Paragraphs>3</Paragraphs>
  <ScaleCrop>false</ScaleCrop>
  <Company>IIT Bombay</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Kaliappan</dc:creator>
  <cp:keywords/>
  <dc:description/>
  <cp:lastModifiedBy>Krishna Kaliappan</cp:lastModifiedBy>
  <cp:revision>1</cp:revision>
  <dcterms:created xsi:type="dcterms:W3CDTF">2017-12-28T17:04:00Z</dcterms:created>
  <dcterms:modified xsi:type="dcterms:W3CDTF">2017-12-29T14:06:00Z</dcterms:modified>
</cp:coreProperties>
</file>